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7"/>
        <w:gridCol w:w="1471"/>
        <w:gridCol w:w="4077"/>
      </w:tblGrid>
      <w:tr w:rsidR="002C77A2" w:rsidTr="002C77A2">
        <w:tc>
          <w:tcPr>
            <w:tcW w:w="421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A2" w:rsidRDefault="002C77A2">
            <w:pPr>
              <w:spacing w:before="75" w:after="7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</w:t>
            </w:r>
          </w:p>
          <w:p w:rsidR="002C77A2" w:rsidRDefault="002C77A2">
            <w:pPr>
              <w:spacing w:before="75" w:after="7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общем собрании трудового коллектива</w:t>
            </w:r>
          </w:p>
          <w:p w:rsidR="002C77A2" w:rsidRDefault="002C77A2">
            <w:pPr>
              <w:spacing w:before="75" w:after="7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МБДОУ «Дубровский детский сад №7 «Тополёк»</w:t>
            </w:r>
          </w:p>
          <w:p w:rsidR="002C77A2" w:rsidRDefault="002C77A2">
            <w:pPr>
              <w:spacing w:before="75" w:after="75" w:line="33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A2" w:rsidRDefault="002C77A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77A2" w:rsidRDefault="002C77A2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«Утверждаю»</w:t>
            </w:r>
          </w:p>
          <w:p w:rsidR="002C77A2" w:rsidRDefault="002C77A2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МБДОУ «Дубровский детский сад №7 «Тополёк»</w:t>
            </w:r>
          </w:p>
          <w:p w:rsidR="002C77A2" w:rsidRDefault="002C77A2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 М.Н. Всяченкова</w:t>
            </w:r>
          </w:p>
          <w:p w:rsidR="002C77A2" w:rsidRDefault="00ED10AF">
            <w:pPr>
              <w:spacing w:before="75" w:after="75" w:line="33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№ 2 от 09.01.2022</w:t>
            </w:r>
            <w:bookmarkStart w:id="0" w:name="_GoBack"/>
            <w:bookmarkEnd w:id="0"/>
            <w:r w:rsidR="002C77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2C77A2" w:rsidRDefault="002C77A2" w:rsidP="002C77A2">
      <w:pPr>
        <w:shd w:val="clear" w:color="auto" w:fill="FFFFFF"/>
        <w:spacing w:after="0" w:line="336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ПОЛОЖЕНИЕ</w:t>
      </w:r>
    </w:p>
    <w:p w:rsidR="002C77A2" w:rsidRDefault="002C77A2" w:rsidP="002C77A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«О противодействии коррупции»</w:t>
      </w:r>
    </w:p>
    <w:p w:rsidR="002C77A2" w:rsidRDefault="002C77A2" w:rsidP="002C77A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1. Общие положения.</w:t>
      </w:r>
    </w:p>
    <w:p w:rsidR="002C77A2" w:rsidRDefault="002C77A2" w:rsidP="002C77A2">
      <w:pPr>
        <w:shd w:val="clear" w:color="auto" w:fill="FFFFFF"/>
        <w:spacing w:after="0" w:line="336" w:lineRule="atLeast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1.1. Данное Положение «О противодействии коррупции» (далее – Положение) разработано на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основе  Федерального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закона Российской Федерации от 25 декабря 2008 г. № 273-ФЗ «О противодействии коррупции».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1.2.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Для целей настоящего Положения используются следующие основные понятия: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1.3.1. коррупция: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совершение деяний, указанных в подпункте "а" настоящего пункта, от имени или в интересах юридического лица;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1.3.2. противодействие коррупции - деятельность членов рабочей группы по противодействию коррупции и физических лиц в пределах их полномочий: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по минимизации и (или) ликвидации последствий коррупционных правонарушений.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1.4. Основные принципы противодействия коррупции: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признание, обеспечение и защита основных прав и свобод человека и гражданина;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законность;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публичность и открытость деятельности органов управления и самоуправления;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неотвратимость ответственности за совершение коррупционных правонарушений;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комплексное использование организационных, информационно-пропагандистских и других мер;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приоритетное применение мер по предупреждению коррупции.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2. Основные меры по профилактике коррупции.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Профилактика коррупции осуществляется путем применения следующих основных мер: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2.1. формирование в коллективе педагогических и непедагогических работников МБДОУ «Дубровский детский сад №7 «Тополёк» (далее по тексту –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ДОУ)  нетерпимости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 коррупционному поведению;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2.2. формирование у родителей (законных представителей) воспитанников нетерпимости к коррупционному поведению;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 проведение мониторинга всех локальных актов, издаваемых администрацией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 на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предмет соответствия действующему законодательству;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2.4. проведение мероприятий по разъяснению работникам ДОУ и родителям (законным представителям) воспитанников законодательства в сфере противодействия коррупции.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3. Основные направления по повышению эффективности противодействия коррупции.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3.1. создание механизма взаимодействия органов управления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3.2. принятие административных и иных мер, направленных на привлечение работников и родителей (законных представителей) обучающихся к более активному участию в противодействии коррупции, на формирование в коллективе и у родителей (законных представителей) воспитанников негативного отношения к коррупционному поведению;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3.3. совершенствование системы и структуры органов самоуправления;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3.4. создание механизмов общественного контроля деятельности органов управления и самоуправления;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3.5. обеспечение доступа работников школы и родителей (законных представителей) обучающихся к информации о деятельности органов управления и самоуправления;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3.6. конкретизация полномочий педагогических, непедагогических и руководящих работников ДОУ, которые должны быть отражены в должностных инструкциях.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3.7. уведомление в письменной форме работниками ДОУ администрации и Рабочей комиссии по противодействию коррупции обо всех случаях обращения к ним каких-либо лиц в целях склонения их к совершению коррупционных правонарушений;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3.8. создание условий для уведомления родителями (законными представителями)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воспитанников  ДОУ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обо всех случаях вымогания у них взяток работниками ДОУ.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4. Организационные основы противодействия коррупции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4.1. Общее руководство мероприятиями, направленными на противодействие коррупции, осуществляют: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Рабочая группа по противодействию коррупции;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4.2. Рабочая группа по противодействию коррупции создается в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начале  каждого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года; в состав рабочей группы по противодействию коррупции обязательно входят председатель профсоюзного комитета ДОУ, представители педагогических и непедагогических работников ДОУ, член родительского комитета.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Выборы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членов  Рабочей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группы по противодействию коррупции проводятся на Общем собрании трудового коллектива и заседании общего родительского комитета ДОУ. Обсуждается состав Рабочей группы на заседании Совета ДОУ, утверждается приказом заведующего ДОУ.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4.4. Члены Рабочей группы избирают председателя и секретаря.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Члены Рабочей группы осуществляют свою деятельность на общественной основе.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 Полномочия членов Рабочей группы по противодействию коррупции: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4.5.1.Председатель Рабочей группы по противодействию коррупции: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определяет место, время проведения и повестку дня заседания Рабочей группы;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на основе предложений членов Рабочей группы формирует план работы Рабочей группы на текущий учебный год и повестку дня его очередного заседания;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по вопросам, относящимся к компетенции Рабочей группы, в установленном порядке запрашивает информацию от исполнительных органов государственной власти, правоохранительных, контролирующих, налоговых и других органов;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информирует заведующего ДОУ о результатах работы Рабочей группы;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представляет Рабочую группу в отношениях с работниками ДОУ, воспитанниками и их родителями (законными представителями) по вопросам, относящимся к ее компетенции;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дает соответствующие поручения секретарю и членам Рабочей группы, осуществляет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 за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их выполнением;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подписывает протокол заседания Рабочей группы.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4.5.2. Секретарь Рабочей группы: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организует подготовку материалов к заседанию Рабочей группы, а также проектов его решений;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информирует членов Рабочей группы и о месте, времени проведения и повестке дня очередного заседания Рабочей группы, обеспечивает необходимыми справочно-информационными материалами;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ведет протокол заседания Рабочей группы.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4.5.3. Члены Рабочей группы по противодействию коррупции: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вносят председателю Рабочей группы предложения по формированию повестки дня заседаний Рабочей группы;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вносят предложения по формированию плана работы;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 пределах своей компетенции, принимают участие в работе Рабочей группы, а также осуществляют подготовку материалов по вопросам заседаний Рабочей группы;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 случае невозможности лично присутствовать на заседаниях Рабочей группы, вправе излагать свое мнение по рассматриваемым вопросам в письменном виде на имя председателя Рабочей группы, которое учитывается при принятии решения;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участвуют в реализации принятых Рабочей группой решений и полномочий.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4.6. Заседания Рабочей группы по противодействию коррупции проводятся не реже двух раз в год; обязательно оформляется протокол заседания.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Заседания могут быть как открытыми, так и закрытыми.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Внеочередное заседание проводится по предложению любого члена Рабочей группы по противодействию коррупции и Управляющего по правам участников образовательного процесса.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4.7. Заседание Рабочей группы правомочно, если на нем присутствует не менее двух третей общего числа его членов. В случае несогласия с принятым решением, член Рабочей группы вправе в письменном виде изложить особое мнение, которое подлежит приобщению к протоколу. По решению Рабочей группы на заседания могут приглашаться любые работники ДОУ или представители общественности.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4.8. Решения Рабочей группы по противодействию коррупции принимаются на заседании открытым голосованием простым большинством голосов присутствующих членов и носят рекомендательный характер, оформляются протоколом, который подписывает председатель Комиссии, а при необходимости, реализуются путем принятия соответствующих приказов и распоряжений заведующего ДОУ, если иное не предусмотрено действующим законодательством. Члены Рабочей группы обладают равными правами при принятии решений.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4.9. Член Рабочей группы добровольно принимают на себя обязательства о неразглашении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сведений</w:t>
      </w:r>
      <w:proofErr w:type="gram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затрагивающих честь и достоинство граждан и другой конфиденциальной информации, которая рассматривается (рассматривалась) Рабочей группой. Информация, полученная Рабочей группой, может быть использована только в порядке, предусмотренном федеральным законодательством об информации, информатизации и защите информации.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4.10. Рабочая группа по противодействию коррупции: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ежегодно, на первом заседании, определяет основные направления в области противодействия коррупции и разрабатывает план мероприятий по борьбе с коррупционными проявлениями;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контролирует деятельность администрации ДОУ в области противодействия коррупции;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осуществляет противодействие коррупции в пределах своих полномочий: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реализует меры, направленные на профилактику коррупции;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вырабатывает механизмы защиты от проникновения коррупции в ДОУ;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осуществляет антикоррупционную пропаганду и воспитание всех участников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-образовательного процесса;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осуществляет анализ обращений работников ДОУ, их родителей (законных представителей) о фактах коррупционных проявлений должностными лицами;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проводит проверки локальных актов ДОУ на соответствие действующему законодательству; проверяет выполнение работниками своих должностных обязанностей;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разрабатывает на основании проведенных проверок рекомендации, направленные на улучшение антикоррупционной деятельности ДОУ;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lastRenderedPageBreak/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организует работы по устранению негативных последствий коррупционных проявлений;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выявляет причины коррупции, разрабат</w:t>
      </w:r>
      <w:r w:rsidR="0051412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ывает и направляет заведующему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ДОУ рекомендации по устранению причин коррупции;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взаимодействует с органами самоуправления, муниципальными и общественными комиссиями по вопросам противодействия коррупции, а также с гражданами и институтами гражданского общества;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взаимодействует с правоохранительными органами по реализации мер, направленных на предупреждение (профилактику) коррупции и на выявление субъектов коррупционных правонарушений;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информирует о результатах работы заведующего ДОУ.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4.11. В компетенцию Рабочей группы по противодействию коррупции не входит координация деятельности правоохранительных органов по борьбе с преступностью, участие в осуществлении прокурорского надзора, оперативно-розыскной и следственной работы правоохранительных органов.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4.12. рабочая группа: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разрабатывают проекты локальных актов по вопросам противодействия коррупции;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осуществляют противодействие коррупции в пределах своих полномочий: принимают заявления работников ДОУ, родителей (законных представителей) воспитанников о фактах коррупционных проявлений должностными лицами;</w:t>
      </w:r>
    </w:p>
    <w:p w:rsidR="002C77A2" w:rsidRDefault="002C77A2" w:rsidP="002C77A2">
      <w:pPr>
        <w:shd w:val="clear" w:color="auto" w:fill="FFFFFF"/>
        <w:spacing w:after="0" w:line="336" w:lineRule="atLeast"/>
        <w:ind w:left="387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Wingdings" w:eastAsia="Times New Roman" w:hAnsi="Wingdings" w:cs="Times New Roman"/>
          <w:sz w:val="26"/>
          <w:szCs w:val="26"/>
          <w:lang w:eastAsia="ru-RU"/>
        </w:rPr>
        <w:t></w:t>
      </w:r>
      <w:r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осуществляет антикоррупционную пропаганду и воспитание всех участников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воспитательно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-образовательного процесса.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2C77A2" w:rsidRDefault="002C77A2" w:rsidP="002C77A2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5. Ответственность физических и юридических лиц за коррупционные правонарушения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5.1. Граждане Российской Федерации, иностранные граждане и лица без гражданства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5.2. Физическое лицо, совершившее коррупционное правонарушение, по решению суда может быть лишено в соответствии с законодательством Российской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Федерации права занимать определенные должности государственной и муниципальной службы.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5.3. В случае, если от имени или в интересах юридического лица осуществляются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применены меры ответственности в соответствии с законодательством Российской Федерации.</w:t>
      </w:r>
    </w:p>
    <w:p w:rsidR="002C77A2" w:rsidRDefault="002C77A2" w:rsidP="002C77A2">
      <w:pPr>
        <w:shd w:val="clear" w:color="auto" w:fill="FFFFFF"/>
        <w:spacing w:after="0" w:line="336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</w:t>
      </w:r>
    </w:p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2C77A2" w:rsidRDefault="002C77A2" w:rsidP="002C77A2"/>
    <w:p w:rsidR="003960A6" w:rsidRDefault="003960A6"/>
    <w:sectPr w:rsidR="003960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7A2"/>
    <w:rsid w:val="002C77A2"/>
    <w:rsid w:val="003960A6"/>
    <w:rsid w:val="00514121"/>
    <w:rsid w:val="00ED10AF"/>
    <w:rsid w:val="00F4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100EC-B0F7-4BB7-97B9-CBDDA7E5D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77A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77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77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761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1909</Words>
  <Characters>10883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Тополёк</dc:creator>
  <cp:keywords/>
  <dc:description/>
  <cp:lastModifiedBy>Тополёк</cp:lastModifiedBy>
  <cp:revision>8</cp:revision>
  <cp:lastPrinted>2018-12-03T11:23:00Z</cp:lastPrinted>
  <dcterms:created xsi:type="dcterms:W3CDTF">2017-03-30T12:41:00Z</dcterms:created>
  <dcterms:modified xsi:type="dcterms:W3CDTF">2025-08-11T06:22:00Z</dcterms:modified>
</cp:coreProperties>
</file>